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36" w:rsidRPr="00317836" w:rsidRDefault="00317836" w:rsidP="0031783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836" w:rsidRPr="00317836" w:rsidRDefault="00317836" w:rsidP="0031783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836" w:rsidRPr="00317836" w:rsidRDefault="00317836" w:rsidP="00317836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317836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Załącznik B do Formularza Oferty dla Części II - </w:t>
      </w:r>
      <w:r w:rsidRPr="00317836">
        <w:rPr>
          <w:rFonts w:ascii="Arial" w:hAnsi="Arial" w:cs="Arial"/>
          <w:bCs/>
          <w:u w:val="single"/>
        </w:rPr>
        <w:t>Obrabiarka CNC.</w:t>
      </w:r>
    </w:p>
    <w:tbl>
      <w:tblPr>
        <w:tblpPr w:leftFromText="187" w:rightFromText="187" w:bottomFromText="160" w:horzAnchor="margin" w:tblpXSpec="center" w:tblpY="2881"/>
        <w:tblW w:w="4000" w:type="pct"/>
        <w:tblBorders>
          <w:left w:val="single" w:sz="12" w:space="0" w:color="5B9BD5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246"/>
      </w:tblGrid>
      <w:tr w:rsidR="00317836" w:rsidRPr="00317836" w:rsidTr="00453784">
        <w:tc>
          <w:tcPr>
            <w:tcW w:w="7672" w:type="dxa"/>
            <w:tcBorders>
              <w:top w:val="nil"/>
              <w:left w:val="single" w:sz="12" w:space="0" w:color="5B9BD5"/>
              <w:bottom w:val="nil"/>
              <w:right w:val="nil"/>
            </w:tcBorders>
            <w:hideMark/>
          </w:tcPr>
          <w:p w:rsidR="00317836" w:rsidRPr="00317836" w:rsidRDefault="00317836" w:rsidP="00317836">
            <w:pPr>
              <w:spacing w:line="216" w:lineRule="auto"/>
              <w:rPr>
                <w:rFonts w:ascii="Arial" w:hAnsi="Arial" w:cs="Arial"/>
                <w:color w:val="5B9BD5"/>
                <w:sz w:val="88"/>
                <w:szCs w:val="88"/>
                <w:highlight w:val="black"/>
                <w:lang w:eastAsia="en-US"/>
              </w:rPr>
            </w:pPr>
            <w:r w:rsidRPr="00317836">
              <w:rPr>
                <w:rFonts w:ascii="Arial" w:hAnsi="Arial" w:cs="Arial"/>
                <w:sz w:val="88"/>
                <w:szCs w:val="88"/>
                <w:lang w:eastAsia="en-US"/>
              </w:rPr>
              <w:t>Szczegółowy Opis Przedmiotu Oferty</w:t>
            </w:r>
          </w:p>
        </w:tc>
      </w:tr>
      <w:tr w:rsidR="00317836" w:rsidRPr="00317836" w:rsidTr="00453784">
        <w:tc>
          <w:tcPr>
            <w:tcW w:w="7672" w:type="dxa"/>
            <w:tcBorders>
              <w:top w:val="nil"/>
              <w:left w:val="single" w:sz="12" w:space="0" w:color="5B9BD5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317836" w:rsidRPr="00317836" w:rsidRDefault="00317836" w:rsidP="00317836">
            <w:pPr>
              <w:spacing w:line="256" w:lineRule="auto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317836">
              <w:rPr>
                <w:rFonts w:ascii="Arial" w:hAnsi="Arial" w:cs="Arial"/>
                <w:color w:val="000000"/>
                <w:lang w:eastAsia="en-US"/>
              </w:rPr>
              <w:t>Część II</w:t>
            </w:r>
          </w:p>
        </w:tc>
      </w:tr>
    </w:tbl>
    <w:p w:rsidR="00317836" w:rsidRPr="00317836" w:rsidRDefault="00317836" w:rsidP="00317836">
      <w:pPr>
        <w:rPr>
          <w:rFonts w:ascii="Arial" w:hAnsi="Arial" w:cs="Arial"/>
          <w:vanish/>
        </w:rPr>
      </w:pPr>
    </w:p>
    <w:tbl>
      <w:tblPr>
        <w:tblpPr w:leftFromText="187" w:rightFromText="187" w:bottomFromText="160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6998"/>
      </w:tblGrid>
      <w:tr w:rsidR="00317836" w:rsidRPr="00317836" w:rsidTr="00453784">
        <w:tc>
          <w:tcPr>
            <w:tcW w:w="72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17836" w:rsidRPr="00317836" w:rsidRDefault="00317836" w:rsidP="00317836">
            <w:pPr>
              <w:spacing w:line="256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317836" w:rsidRPr="00317836" w:rsidRDefault="00317836" w:rsidP="00317836">
            <w:pPr>
              <w:spacing w:line="256" w:lineRule="auto"/>
              <w:rPr>
                <w:rFonts w:ascii="Arial" w:hAnsi="Arial" w:cs="Arial"/>
                <w:color w:val="5B9BD5"/>
                <w:sz w:val="22"/>
                <w:szCs w:val="22"/>
                <w:lang w:eastAsia="en-US"/>
              </w:rPr>
            </w:pPr>
          </w:p>
        </w:tc>
      </w:tr>
    </w:tbl>
    <w:p w:rsidR="00317836" w:rsidRPr="00904A94" w:rsidRDefault="00317836" w:rsidP="00317836">
      <w:pPr>
        <w:spacing w:after="120"/>
        <w:jc w:val="both"/>
        <w:rPr>
          <w:rFonts w:ascii="Arial" w:hAnsi="Arial" w:cs="Arial"/>
          <w:b/>
          <w:bCs/>
          <w:kern w:val="32"/>
        </w:rPr>
      </w:pPr>
      <w:bookmarkStart w:id="0" w:name="_GoBack"/>
      <w:bookmarkEnd w:id="0"/>
      <w:r w:rsidRPr="00904A94">
        <w:rPr>
          <w:rFonts w:ascii="Arial" w:hAnsi="Arial" w:cs="Arial"/>
          <w:b/>
          <w:bCs/>
          <w:kern w:val="32"/>
        </w:rPr>
        <w:lastRenderedPageBreak/>
        <w:t xml:space="preserve">Szczegółowa charakterystyka materiałów dydaktycznych jakie mają zostać dostarczone </w:t>
      </w:r>
    </w:p>
    <w:p w:rsidR="00317836" w:rsidRPr="00904A94" w:rsidRDefault="00317836" w:rsidP="00317836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i/>
          <w:color w:val="000000"/>
          <w:sz w:val="22"/>
          <w:szCs w:val="20"/>
        </w:rPr>
      </w:pPr>
      <w:r w:rsidRPr="00904A94">
        <w:rPr>
          <w:rFonts w:ascii="Arial" w:hAnsi="Arial" w:cs="Arial"/>
          <w:b/>
          <w:i/>
          <w:color w:val="000000"/>
          <w:sz w:val="22"/>
          <w:szCs w:val="20"/>
        </w:rPr>
        <w:t xml:space="preserve">Zamawiający wymaga udzielenia gwarancji na oferowane elementy na okres minimum </w:t>
      </w:r>
      <w:r>
        <w:rPr>
          <w:rFonts w:ascii="Arial" w:hAnsi="Arial" w:cs="Arial"/>
          <w:b/>
          <w:i/>
          <w:color w:val="000000"/>
          <w:sz w:val="22"/>
          <w:szCs w:val="20"/>
        </w:rPr>
        <w:t>24</w:t>
      </w:r>
      <w:r w:rsidRPr="00904A94">
        <w:rPr>
          <w:rFonts w:ascii="Arial" w:hAnsi="Arial" w:cs="Arial"/>
          <w:b/>
          <w:i/>
          <w:color w:val="000000"/>
          <w:sz w:val="22"/>
          <w:szCs w:val="20"/>
        </w:rPr>
        <w:t xml:space="preserve"> miesięcy od daty podpisania protokołu odbioru.</w:t>
      </w:r>
    </w:p>
    <w:p w:rsidR="00317836" w:rsidRPr="00904A94" w:rsidRDefault="00317836" w:rsidP="00317836">
      <w:pPr>
        <w:rPr>
          <w:rFonts w:ascii="Arial" w:hAnsi="Arial" w:cs="Arial"/>
        </w:rPr>
      </w:pPr>
    </w:p>
    <w:p w:rsidR="00317836" w:rsidRPr="00904A94" w:rsidRDefault="00317836" w:rsidP="00317836">
      <w:pPr>
        <w:rPr>
          <w:rFonts w:ascii="Arial" w:hAnsi="Arial" w:cs="Arial"/>
          <w:color w:val="000000"/>
          <w:sz w:val="16"/>
          <w:szCs w:val="16"/>
          <w:lang w:eastAsia="en-US"/>
        </w:rPr>
      </w:pPr>
      <w:r w:rsidRPr="00904A94">
        <w:rPr>
          <w:rFonts w:ascii="Arial" w:hAnsi="Arial" w:cs="Arial"/>
          <w:sz w:val="16"/>
          <w:szCs w:val="16"/>
        </w:rPr>
        <w:t>* Niepotrzebne skreślić</w:t>
      </w:r>
    </w:p>
    <w:p w:rsidR="00317836" w:rsidRDefault="00317836" w:rsidP="00317836">
      <w:pPr>
        <w:rPr>
          <w:rFonts w:cs="Calibri"/>
          <w:b/>
        </w:rPr>
      </w:pPr>
      <w:r w:rsidRPr="00904A94">
        <w:rPr>
          <w:rFonts w:cs="Calibri"/>
          <w:b/>
        </w:rPr>
        <w:t xml:space="preserve">Pracownia urządzeń </w:t>
      </w:r>
      <w:proofErr w:type="spellStart"/>
      <w:r w:rsidRPr="00904A94">
        <w:rPr>
          <w:rFonts w:cs="Calibri"/>
          <w:b/>
        </w:rPr>
        <w:t>mechatronicznych</w:t>
      </w:r>
      <w:proofErr w:type="spellEnd"/>
      <w:r>
        <w:rPr>
          <w:rFonts w:cs="Calibri"/>
          <w:b/>
        </w:rPr>
        <w:t>. Obrabiarka CNC</w:t>
      </w:r>
    </w:p>
    <w:p w:rsidR="00317836" w:rsidRPr="00904A94" w:rsidRDefault="00317836" w:rsidP="00317836">
      <w:pPr>
        <w:rPr>
          <w:rFonts w:cs="Calibri"/>
          <w:b/>
        </w:rPr>
      </w:pPr>
    </w:p>
    <w:p w:rsidR="00317836" w:rsidRDefault="00317836" w:rsidP="00317836"/>
    <w:p w:rsidR="00317836" w:rsidRPr="000B4E24" w:rsidRDefault="00317836" w:rsidP="00317836">
      <w:pPr>
        <w:pStyle w:val="Akapitzlist"/>
        <w:numPr>
          <w:ilvl w:val="0"/>
          <w:numId w:val="1"/>
        </w:numPr>
        <w:spacing w:after="160" w:line="259" w:lineRule="auto"/>
        <w:contextualSpacing/>
      </w:pPr>
      <w:r w:rsidRPr="000B4E24">
        <w:t xml:space="preserve">Opis ogólny – Tokarka </w:t>
      </w:r>
    </w:p>
    <w:p w:rsidR="00317836" w:rsidRPr="000B4E24" w:rsidRDefault="00317836" w:rsidP="00317836">
      <w:pPr>
        <w:pStyle w:val="Akapitzlist"/>
        <w:numPr>
          <w:ilvl w:val="1"/>
          <w:numId w:val="1"/>
        </w:numPr>
        <w:snapToGrid w:val="0"/>
        <w:spacing w:after="160" w:line="259" w:lineRule="auto"/>
        <w:contextualSpacing/>
        <w:jc w:val="both"/>
      </w:pPr>
      <w:r>
        <w:rPr>
          <w:lang w:val="pl-PL"/>
        </w:rPr>
        <w:t>s</w:t>
      </w:r>
      <w:r w:rsidRPr="000B4E24">
        <w:t>terowanie i napędy jednego producenta z komunikacją cyfrową</w:t>
      </w:r>
    </w:p>
    <w:p w:rsidR="00317836" w:rsidRPr="000B4E24" w:rsidRDefault="00317836" w:rsidP="00317836">
      <w:pPr>
        <w:pStyle w:val="Akapitzlist"/>
        <w:numPr>
          <w:ilvl w:val="1"/>
          <w:numId w:val="1"/>
        </w:numPr>
        <w:snapToGrid w:val="0"/>
        <w:spacing w:after="160" w:line="259" w:lineRule="auto"/>
        <w:contextualSpacing/>
        <w:jc w:val="both"/>
      </w:pPr>
      <w:r w:rsidRPr="000B4E24">
        <w:t>ekologiczne prowadnice toczne i śruby smarowane na smar stały</w:t>
      </w:r>
    </w:p>
    <w:p w:rsidR="00317836" w:rsidRPr="000B4E24" w:rsidRDefault="00317836" w:rsidP="00317836">
      <w:pPr>
        <w:pStyle w:val="Akapitzlist"/>
        <w:numPr>
          <w:ilvl w:val="1"/>
          <w:numId w:val="1"/>
        </w:numPr>
        <w:spacing w:after="160" w:line="259" w:lineRule="auto"/>
        <w:contextualSpacing/>
      </w:pPr>
      <w:r w:rsidRPr="000B4E24">
        <w:t>karta sieciowa i złącze USB</w:t>
      </w:r>
    </w:p>
    <w:p w:rsidR="00317836" w:rsidRPr="000B4E24" w:rsidRDefault="00317836" w:rsidP="00317836">
      <w:pPr>
        <w:pStyle w:val="Akapitzlist"/>
        <w:numPr>
          <w:ilvl w:val="1"/>
          <w:numId w:val="1"/>
        </w:numPr>
        <w:spacing w:after="160" w:line="259" w:lineRule="auto"/>
        <w:contextualSpacing/>
      </w:pPr>
      <w:r w:rsidRPr="000B4E24">
        <w:t>klucz do blokowania pamięci,</w:t>
      </w:r>
    </w:p>
    <w:p w:rsidR="00317836" w:rsidRPr="000B4E24" w:rsidRDefault="00317836" w:rsidP="00317836">
      <w:pPr>
        <w:pStyle w:val="Akapitzlist"/>
        <w:numPr>
          <w:ilvl w:val="1"/>
          <w:numId w:val="1"/>
        </w:numPr>
        <w:snapToGrid w:val="0"/>
        <w:spacing w:after="160" w:line="259" w:lineRule="auto"/>
        <w:contextualSpacing/>
        <w:jc w:val="both"/>
        <w:rPr>
          <w:color w:val="000000"/>
        </w:rPr>
      </w:pPr>
      <w:r>
        <w:rPr>
          <w:color w:val="000000"/>
          <w:lang w:val="pl-PL"/>
        </w:rPr>
        <w:t>u</w:t>
      </w:r>
      <w:r w:rsidRPr="000B4E24">
        <w:rPr>
          <w:color w:val="000000"/>
        </w:rPr>
        <w:t>chwyt mechaniczny o średnicy min. 150 z cylindrem hydraulicznym, przelot min</w:t>
      </w:r>
      <w:r>
        <w:rPr>
          <w:color w:val="000000"/>
          <w:lang w:val="pl-PL"/>
        </w:rPr>
        <w:t>.</w:t>
      </w:r>
      <w:r w:rsidRPr="000B4E24">
        <w:rPr>
          <w:color w:val="000000"/>
        </w:rPr>
        <w:t xml:space="preserve"> 44 mm</w:t>
      </w:r>
    </w:p>
    <w:p w:rsidR="00317836" w:rsidRPr="000B4E24" w:rsidRDefault="00317836" w:rsidP="00317836">
      <w:pPr>
        <w:pStyle w:val="Akapitzlist"/>
        <w:numPr>
          <w:ilvl w:val="1"/>
          <w:numId w:val="1"/>
        </w:numPr>
        <w:snapToGrid w:val="0"/>
        <w:spacing w:after="160" w:line="259" w:lineRule="auto"/>
        <w:contextualSpacing/>
        <w:jc w:val="both"/>
        <w:rPr>
          <w:color w:val="000000"/>
        </w:rPr>
      </w:pPr>
      <w:r w:rsidRPr="000B4E24">
        <w:rPr>
          <w:color w:val="000000"/>
        </w:rPr>
        <w:t>m</w:t>
      </w:r>
      <w:bookmarkStart w:id="1" w:name="_Toc443570675"/>
      <w:bookmarkStart w:id="2" w:name="_Toc444760080"/>
      <w:bookmarkStart w:id="3" w:name="_Toc444768369"/>
      <w:r w:rsidRPr="000B4E24">
        <w:rPr>
          <w:color w:val="000000"/>
        </w:rPr>
        <w:t>in</w:t>
      </w:r>
      <w:r>
        <w:rPr>
          <w:color w:val="000000"/>
          <w:lang w:val="pl-PL"/>
        </w:rPr>
        <w:t>.</w:t>
      </w:r>
      <w:r w:rsidRPr="000B4E24">
        <w:rPr>
          <w:color w:val="000000"/>
        </w:rPr>
        <w:t xml:space="preserve"> </w:t>
      </w:r>
      <w:r w:rsidRPr="000B4E24">
        <w:t>8-mio pozycyjna</w:t>
      </w:r>
      <w:r>
        <w:t xml:space="preserve"> głowica z narzędziami stałymi </w:t>
      </w:r>
      <w:r w:rsidRPr="000B4E24">
        <w:t>mocowanymi bezpośrednio w tarczy narzędziowej</w:t>
      </w:r>
      <w:bookmarkEnd w:id="1"/>
      <w:bookmarkEnd w:id="2"/>
      <w:bookmarkEnd w:id="3"/>
    </w:p>
    <w:p w:rsidR="00317836" w:rsidRPr="000B4E24" w:rsidRDefault="00317836" w:rsidP="00317836">
      <w:pPr>
        <w:pStyle w:val="Akapitzlist"/>
        <w:numPr>
          <w:ilvl w:val="1"/>
          <w:numId w:val="1"/>
        </w:numPr>
        <w:snapToGrid w:val="0"/>
        <w:spacing w:after="160" w:line="259" w:lineRule="auto"/>
        <w:contextualSpacing/>
        <w:jc w:val="both"/>
        <w:rPr>
          <w:color w:val="000000"/>
        </w:rPr>
      </w:pPr>
      <w:r w:rsidRPr="000B4E24">
        <w:rPr>
          <w:color w:val="000000"/>
        </w:rPr>
        <w:t>możliwość gwintowania bez oprawki kompensacyjnej - na sztywno</w:t>
      </w:r>
    </w:p>
    <w:p w:rsidR="00317836" w:rsidRPr="000B4E24" w:rsidRDefault="00317836" w:rsidP="00317836">
      <w:pPr>
        <w:pStyle w:val="Akapitzlist"/>
        <w:snapToGrid w:val="0"/>
        <w:ind w:left="1788"/>
        <w:jc w:val="both"/>
        <w:rPr>
          <w:color w:val="000000"/>
        </w:rPr>
      </w:pPr>
    </w:p>
    <w:p w:rsidR="00317836" w:rsidRPr="000B4E24" w:rsidRDefault="00317836" w:rsidP="00317836">
      <w:pPr>
        <w:pStyle w:val="Akapitzlist"/>
        <w:numPr>
          <w:ilvl w:val="0"/>
          <w:numId w:val="1"/>
        </w:numPr>
        <w:snapToGrid w:val="0"/>
        <w:spacing w:after="160" w:line="259" w:lineRule="auto"/>
        <w:contextualSpacing/>
        <w:jc w:val="both"/>
        <w:rPr>
          <w:color w:val="000000"/>
        </w:rPr>
      </w:pPr>
      <w:r w:rsidRPr="000B4E24">
        <w:rPr>
          <w:color w:val="000000"/>
        </w:rPr>
        <w:t xml:space="preserve"> Szczegóły sterowania</w:t>
      </w:r>
    </w:p>
    <w:tbl>
      <w:tblPr>
        <w:tblW w:w="8028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2500"/>
      </w:tblGrid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511C">
              <w:rPr>
                <w:rFonts w:ascii="Times New Roman" w:hAnsi="Times New Roman" w:cs="Times New Roman"/>
              </w:rPr>
              <w:t xml:space="preserve">sterowanie CNC 2 osie 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tabs>
                <w:tab w:val="center" w:pos="8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511C">
              <w:rPr>
                <w:rFonts w:ascii="Times New Roman" w:hAnsi="Times New Roman" w:cs="Times New Roman"/>
              </w:rPr>
              <w:t xml:space="preserve">kolorowy monitor min. 8 cali 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tabs>
                <w:tab w:val="center" w:pos="8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511C">
              <w:rPr>
                <w:rFonts w:ascii="Times New Roman" w:hAnsi="Times New Roman" w:cs="Times New Roman"/>
              </w:rPr>
              <w:t xml:space="preserve">Przesuw w osi X 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31511C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11C">
              <w:rPr>
                <w:rFonts w:ascii="Times New Roman" w:hAnsi="Times New Roman" w:cs="Times New Roman"/>
              </w:rPr>
              <w:t>mm</w:t>
            </w:r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511C">
              <w:rPr>
                <w:rFonts w:ascii="Times New Roman" w:hAnsi="Times New Roman" w:cs="Times New Roman"/>
              </w:rPr>
              <w:t xml:space="preserve">Przesuw w osi Z 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31511C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11C">
              <w:rPr>
                <w:rFonts w:ascii="Times New Roman" w:hAnsi="Times New Roman" w:cs="Times New Roman"/>
              </w:rPr>
              <w:t>mm</w:t>
            </w:r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snapToGrid w:val="0"/>
              <w:jc w:val="both"/>
              <w:rPr>
                <w:color w:val="000000"/>
              </w:rPr>
            </w:pPr>
            <w:r w:rsidRPr="0031511C">
              <w:rPr>
                <w:color w:val="000000"/>
              </w:rPr>
              <w:t>Maksymalna średnica toczenia dla głowicy VDI nad osłonami prowadnic łoża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22</w:t>
            </w:r>
            <w:r w:rsidRPr="003151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11C">
              <w:rPr>
                <w:rFonts w:ascii="Times New Roman" w:hAnsi="Times New Roman" w:cs="Times New Roman"/>
              </w:rPr>
              <w:t>mm</w:t>
            </w:r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511C">
              <w:rPr>
                <w:rFonts w:ascii="Times New Roman" w:hAnsi="Times New Roman" w:cs="Times New Roman"/>
              </w:rPr>
              <w:t xml:space="preserve">Długość toczenia 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31511C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11C">
              <w:rPr>
                <w:rFonts w:ascii="Times New Roman" w:hAnsi="Times New Roman" w:cs="Times New Roman"/>
              </w:rPr>
              <w:t>mm</w:t>
            </w:r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511C">
              <w:rPr>
                <w:rFonts w:ascii="Times New Roman" w:hAnsi="Times New Roman" w:cs="Times New Roman"/>
              </w:rPr>
              <w:t xml:space="preserve">Uchwyt hydrauliczny trójszczękowy średnica 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31511C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11C">
              <w:rPr>
                <w:rFonts w:ascii="Times New Roman" w:hAnsi="Times New Roman" w:cs="Times New Roman"/>
              </w:rPr>
              <w:t>mm</w:t>
            </w:r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511C">
              <w:rPr>
                <w:rFonts w:ascii="Times New Roman" w:hAnsi="Times New Roman" w:cs="Times New Roman"/>
              </w:rPr>
              <w:t xml:space="preserve">Maksymalne obroty wrzeciona 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31511C">
              <w:rPr>
                <w:rFonts w:ascii="Times New Roman" w:hAnsi="Times New Roman" w:cs="Times New Roman"/>
              </w:rPr>
              <w:t xml:space="preserve">4 000 </w:t>
            </w:r>
            <w:proofErr w:type="spellStart"/>
            <w:r w:rsidRPr="0031511C">
              <w:rPr>
                <w:rFonts w:ascii="Times New Roman" w:hAnsi="Times New Roman" w:cs="Times New Roman"/>
              </w:rPr>
              <w:t>obr</w:t>
            </w:r>
            <w:proofErr w:type="spellEnd"/>
            <w:r w:rsidRPr="0031511C">
              <w:rPr>
                <w:rFonts w:ascii="Times New Roman" w:hAnsi="Times New Roman" w:cs="Times New Roman"/>
              </w:rPr>
              <w:t xml:space="preserve">/min </w:t>
            </w:r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511C">
              <w:rPr>
                <w:rFonts w:ascii="Times New Roman" w:hAnsi="Times New Roman" w:cs="Times New Roman"/>
                <w:color w:val="auto"/>
              </w:rPr>
              <w:t>M</w:t>
            </w:r>
            <w:r w:rsidRPr="0031511C">
              <w:rPr>
                <w:rFonts w:ascii="Times New Roman" w:hAnsi="Times New Roman" w:cs="Times New Roman"/>
              </w:rPr>
              <w:t xml:space="preserve">oc wrzeciona 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31511C">
              <w:rPr>
                <w:rFonts w:ascii="Times New Roman" w:hAnsi="Times New Roman" w:cs="Times New Roman"/>
              </w:rPr>
              <w:t>S6 / min</w:t>
            </w:r>
            <w:r>
              <w:rPr>
                <w:rFonts w:ascii="Times New Roman" w:hAnsi="Times New Roman" w:cs="Times New Roman"/>
              </w:rPr>
              <w:t>.</w:t>
            </w:r>
            <w:r w:rsidRPr="0031511C">
              <w:rPr>
                <w:rFonts w:ascii="Times New Roman" w:hAnsi="Times New Roman" w:cs="Times New Roman"/>
              </w:rPr>
              <w:t xml:space="preserve"> 5,5 </w:t>
            </w:r>
            <w:proofErr w:type="spellStart"/>
            <w:r w:rsidRPr="0031511C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511C">
              <w:rPr>
                <w:rFonts w:ascii="Times New Roman" w:hAnsi="Times New Roman" w:cs="Times New Roman"/>
              </w:rPr>
              <w:t xml:space="preserve">Moment obrotowy 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31511C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31511C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Szybkość dobiegów w osiach X</w:t>
            </w:r>
            <w:r w:rsidRPr="0031511C">
              <w:rPr>
                <w:rFonts w:ascii="Times New Roman" w:hAnsi="Times New Roman" w:cs="Times New Roman"/>
              </w:rPr>
              <w:t xml:space="preserve">, Z 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31511C">
              <w:rPr>
                <w:rFonts w:ascii="Times New Roman" w:hAnsi="Times New Roman" w:cs="Times New Roman"/>
              </w:rPr>
              <w:t>10 m/min</w:t>
            </w:r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snapToGrid w:val="0"/>
              <w:jc w:val="both"/>
            </w:pPr>
            <w:r w:rsidRPr="0031511C">
              <w:rPr>
                <w:color w:val="000000"/>
              </w:rPr>
              <w:t xml:space="preserve">Konik przesuwany automatycznie z dociskiem hydraulicznym lub </w:t>
            </w:r>
            <w:proofErr w:type="spellStart"/>
            <w:r w:rsidRPr="0031511C">
              <w:rPr>
                <w:color w:val="000000"/>
              </w:rPr>
              <w:t>pinolą</w:t>
            </w:r>
            <w:proofErr w:type="spellEnd"/>
            <w:r w:rsidRPr="0031511C">
              <w:rPr>
                <w:color w:val="000000"/>
              </w:rPr>
              <w:t xml:space="preserve"> hydrauliczną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836" w:rsidRPr="0031511C" w:rsidTr="00453784">
        <w:trPr>
          <w:trHeight w:val="81"/>
        </w:trPr>
        <w:tc>
          <w:tcPr>
            <w:tcW w:w="5528" w:type="dxa"/>
          </w:tcPr>
          <w:p w:rsidR="00317836" w:rsidRPr="0031511C" w:rsidRDefault="00317836" w:rsidP="00453784">
            <w:pPr>
              <w:snapToGrid w:val="0"/>
              <w:jc w:val="both"/>
              <w:rPr>
                <w:color w:val="000000"/>
              </w:rPr>
            </w:pPr>
            <w:r w:rsidRPr="0031511C">
              <w:rPr>
                <w:color w:val="000000"/>
              </w:rPr>
              <w:t xml:space="preserve">Przesuw konika </w:t>
            </w:r>
          </w:p>
        </w:tc>
        <w:tc>
          <w:tcPr>
            <w:tcW w:w="2500" w:type="dxa"/>
          </w:tcPr>
          <w:p w:rsidR="00317836" w:rsidRPr="0031511C" w:rsidRDefault="00317836" w:rsidP="004537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31511C">
              <w:rPr>
                <w:rFonts w:ascii="Times New Roman" w:hAnsi="Times New Roman" w:cs="Times New Roman"/>
              </w:rPr>
              <w:t>300 mm</w:t>
            </w:r>
          </w:p>
        </w:tc>
      </w:tr>
    </w:tbl>
    <w:p w:rsidR="00317836" w:rsidRPr="000B4E24" w:rsidRDefault="00317836" w:rsidP="00317836">
      <w:pPr>
        <w:pStyle w:val="Akapitzlist"/>
        <w:autoSpaceDE w:val="0"/>
        <w:autoSpaceDN w:val="0"/>
        <w:adjustRightInd w:val="0"/>
        <w:ind w:left="1068"/>
        <w:jc w:val="both"/>
        <w:rPr>
          <w:rFonts w:eastAsia="Calibri"/>
          <w:lang w:eastAsia="pl-PL"/>
        </w:rPr>
      </w:pPr>
    </w:p>
    <w:p w:rsidR="00317836" w:rsidRPr="000B4E24" w:rsidRDefault="00317836" w:rsidP="00317836">
      <w:pPr>
        <w:pStyle w:val="Akapitzlist"/>
        <w:autoSpaceDE w:val="0"/>
        <w:autoSpaceDN w:val="0"/>
        <w:adjustRightInd w:val="0"/>
        <w:ind w:left="1068"/>
        <w:jc w:val="both"/>
        <w:rPr>
          <w:rFonts w:eastAsia="Calibri"/>
          <w:lang w:eastAsia="pl-PL"/>
        </w:rPr>
      </w:pPr>
    </w:p>
    <w:p w:rsidR="00317836" w:rsidRPr="000B4E24" w:rsidRDefault="00317836" w:rsidP="003178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pl-PL"/>
        </w:rPr>
      </w:pPr>
      <w:r w:rsidRPr="000B4E24">
        <w:rPr>
          <w:rFonts w:eastAsia="Calibri"/>
          <w:lang w:eastAsia="pl-PL"/>
        </w:rPr>
        <w:t>Dodatkowe wymagania</w:t>
      </w:r>
    </w:p>
    <w:p w:rsidR="00317836" w:rsidRPr="000B4E24" w:rsidRDefault="00317836" w:rsidP="0031783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pl-PL"/>
        </w:rPr>
      </w:pPr>
      <w:r>
        <w:rPr>
          <w:rFonts w:eastAsia="Calibri"/>
          <w:lang w:val="pl-PL" w:eastAsia="pl-PL"/>
        </w:rPr>
        <w:t>w</w:t>
      </w:r>
      <w:proofErr w:type="spellStart"/>
      <w:r w:rsidRPr="000B4E24">
        <w:rPr>
          <w:rFonts w:eastAsia="Calibri"/>
          <w:lang w:eastAsia="pl-PL"/>
        </w:rPr>
        <w:t>ibroamortyzatory</w:t>
      </w:r>
      <w:proofErr w:type="spellEnd"/>
      <w:r w:rsidRPr="000B4E24">
        <w:rPr>
          <w:rFonts w:eastAsia="Calibri"/>
          <w:lang w:eastAsia="pl-PL"/>
        </w:rPr>
        <w:t xml:space="preserve"> lub zalecane przez producenta podstawy pod maszynę, </w:t>
      </w:r>
    </w:p>
    <w:p w:rsidR="00317836" w:rsidRPr="000B4E24" w:rsidRDefault="00317836" w:rsidP="0031783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pl-PL"/>
        </w:rPr>
      </w:pPr>
      <w:r>
        <w:rPr>
          <w:rFonts w:eastAsia="Calibri"/>
          <w:lang w:val="pl-PL" w:eastAsia="pl-PL"/>
        </w:rPr>
        <w:t>c</w:t>
      </w:r>
      <w:r w:rsidRPr="000B4E24">
        <w:rPr>
          <w:rFonts w:eastAsia="Calibri"/>
          <w:lang w:eastAsia="pl-PL"/>
        </w:rPr>
        <w:t xml:space="preserve">o najmniej 24 miesiące gwarancji </w:t>
      </w:r>
    </w:p>
    <w:p w:rsidR="00317836" w:rsidRPr="000B4E24" w:rsidRDefault="00317836" w:rsidP="00317836">
      <w:pPr>
        <w:pStyle w:val="Akapitzlist"/>
        <w:numPr>
          <w:ilvl w:val="1"/>
          <w:numId w:val="2"/>
        </w:numPr>
        <w:spacing w:after="160" w:line="259" w:lineRule="auto"/>
        <w:contextualSpacing/>
        <w:jc w:val="both"/>
      </w:pPr>
      <w:r w:rsidRPr="000B4E24">
        <w:t>pakiet narzędzi</w:t>
      </w:r>
    </w:p>
    <w:p w:rsidR="00317836" w:rsidRPr="000B4E24" w:rsidRDefault="00317836" w:rsidP="00317836">
      <w:pPr>
        <w:pStyle w:val="Akapitzlist"/>
        <w:numPr>
          <w:ilvl w:val="1"/>
          <w:numId w:val="2"/>
        </w:numPr>
        <w:spacing w:after="160" w:line="259" w:lineRule="auto"/>
        <w:contextualSpacing/>
        <w:jc w:val="both"/>
      </w:pPr>
      <w:r w:rsidRPr="000B4E24">
        <w:rPr>
          <w:color w:val="000000"/>
        </w:rPr>
        <w:t>instrukcja obsługi programowania i dokumentacja techniczna w języku  polskim</w:t>
      </w:r>
      <w:r w:rsidRPr="000B4E24">
        <w:t xml:space="preserve">        </w:t>
      </w:r>
    </w:p>
    <w:p w:rsidR="00317836" w:rsidRPr="000B4E24" w:rsidRDefault="00317836" w:rsidP="00317836">
      <w:pPr>
        <w:pStyle w:val="Akapitzlist"/>
        <w:numPr>
          <w:ilvl w:val="1"/>
          <w:numId w:val="2"/>
        </w:numPr>
        <w:spacing w:after="160" w:line="259" w:lineRule="auto"/>
        <w:contextualSpacing/>
        <w:jc w:val="both"/>
      </w:pPr>
      <w:r>
        <w:rPr>
          <w:lang w:val="pl-PL"/>
        </w:rPr>
        <w:t>d</w:t>
      </w:r>
      <w:r w:rsidRPr="000B4E24">
        <w:t>ostawa, uruchomienie i przygotowanie obrabiarki do pracy w pracowni CKP</w:t>
      </w:r>
    </w:p>
    <w:p w:rsidR="00317836" w:rsidRPr="000B4E24" w:rsidRDefault="00317836" w:rsidP="00317836">
      <w:pPr>
        <w:pStyle w:val="Akapitzlist"/>
        <w:numPr>
          <w:ilvl w:val="1"/>
          <w:numId w:val="2"/>
        </w:numPr>
        <w:spacing w:after="160" w:line="259" w:lineRule="auto"/>
        <w:contextualSpacing/>
        <w:jc w:val="both"/>
        <w:rPr>
          <w:color w:val="000000"/>
        </w:rPr>
      </w:pPr>
      <w:r w:rsidRPr="000B4E24">
        <w:lastRenderedPageBreak/>
        <w:t>szkolenie 2-3 osób  min. 16 godziny</w:t>
      </w:r>
    </w:p>
    <w:p w:rsidR="00317836" w:rsidRDefault="00317836" w:rsidP="00317836">
      <w:pPr>
        <w:pStyle w:val="Akapitzlist"/>
        <w:numPr>
          <w:ilvl w:val="1"/>
          <w:numId w:val="2"/>
        </w:numPr>
        <w:snapToGrid w:val="0"/>
        <w:spacing w:after="160" w:line="259" w:lineRule="auto"/>
        <w:contextualSpacing/>
        <w:jc w:val="both"/>
      </w:pPr>
      <w:r w:rsidRPr="000B4E24">
        <w:t xml:space="preserve">termin dostawy: do </w:t>
      </w:r>
      <w:r>
        <w:rPr>
          <w:lang w:val="pl-PL"/>
        </w:rPr>
        <w:t>31.05.2019r</w:t>
      </w:r>
      <w:r w:rsidRPr="000B4E24">
        <w:t xml:space="preserve"> od podpisania umowy</w:t>
      </w:r>
      <w:r w:rsidRPr="00EA392C">
        <w:tab/>
      </w: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bottomFromText="200" w:vertAnchor="text" w:horzAnchor="page" w:tblpX="1963" w:tblpY="-7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2182"/>
        <w:gridCol w:w="1425"/>
        <w:gridCol w:w="1425"/>
        <w:gridCol w:w="3389"/>
      </w:tblGrid>
      <w:tr w:rsidR="00317836" w:rsidRPr="009162F8" w:rsidTr="00317836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36" w:rsidRDefault="00317836" w:rsidP="00317836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317836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Funkcja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36" w:rsidRPr="008F50C8" w:rsidRDefault="00317836" w:rsidP="0031783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F50C8">
              <w:rPr>
                <w:rFonts w:ascii="Arial" w:hAnsi="Arial" w:cs="Arial"/>
                <w:bCs/>
                <w:i/>
                <w:sz w:val="16"/>
                <w:szCs w:val="16"/>
              </w:rPr>
              <w:t>Spełnia/nie spełnia*</w:t>
            </w:r>
          </w:p>
          <w:p w:rsidR="00317836" w:rsidRPr="008F50C8" w:rsidRDefault="00317836" w:rsidP="0031783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F50C8">
              <w:rPr>
                <w:rFonts w:ascii="Arial" w:hAnsi="Arial" w:cs="Arial"/>
                <w:bCs/>
                <w:i/>
                <w:sz w:val="16"/>
                <w:szCs w:val="16"/>
              </w:rPr>
              <w:t>Tak/Nie</w:t>
            </w:r>
          </w:p>
        </w:tc>
        <w:tc>
          <w:tcPr>
            <w:tcW w:w="1870" w:type="pct"/>
            <w:shd w:val="clear" w:color="auto" w:fill="auto"/>
          </w:tcPr>
          <w:p w:rsidR="00317836" w:rsidRPr="008F50C8" w:rsidRDefault="00317836" w:rsidP="0031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0C8">
              <w:rPr>
                <w:rFonts w:ascii="Arial" w:hAnsi="Arial" w:cs="Arial"/>
                <w:sz w:val="16"/>
                <w:szCs w:val="16"/>
              </w:rPr>
              <w:t>Parametry równoważności wyniki testów itp.</w:t>
            </w:r>
          </w:p>
        </w:tc>
      </w:tr>
      <w:tr w:rsidR="00317836" w:rsidRPr="009162F8" w:rsidTr="00317836"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4</w:t>
            </w: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Wyposażenie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Sterowanie: FANUC lub kompatybilne z </w:t>
            </w:r>
            <w:proofErr w:type="spellStart"/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Fanuc</w:t>
            </w:r>
            <w:proofErr w:type="spellEnd"/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Sterowanie w języku polskim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Ekran o przekątnej min. 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8</w:t>
            </w: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’’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Pokrętka elektroniczna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Pamięć operacyjna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min. 1GB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alternatywnie  mniejsza ale z dyskiem twardym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Oświetlenie przestrzeni roboczej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Port USB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Zestaw pompy chłodziwa, zbiornik o pojemności 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min. 8</w:t>
            </w: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Karta sieciowa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Moduł wczesnego  wykrywania zaniku napięcia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Układ centralnego automatycznego smarowania smarem stałym prowadnic i śrub pociągowych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1783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5</w:t>
            </w:r>
            <w:r w:rsidRPr="009162F8">
              <w:rPr>
                <w:rFonts w:ascii="Calibri" w:eastAsia="Calibri" w:hAnsi="Calibri" w:cs="Calibri"/>
                <w:lang w:eastAsia="en-US"/>
              </w:rPr>
              <w:t>.</w:t>
            </w:r>
          </w:p>
        </w:tc>
        <w:tc>
          <w:tcPr>
            <w:tcW w:w="1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Pozostałe wymagania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Transport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Instalacja i uruchomienie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Gwarancja  (bez limitu godzin)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24</w:t>
            </w: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miesi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ące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Pierwsze napełnienie chłodziwem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317836" w:rsidRPr="009162F8" w:rsidTr="003178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Pakiet startowy narzędzi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162F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6" w:rsidRPr="009162F8" w:rsidRDefault="00317836" w:rsidP="004537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Default="00317836" w:rsidP="00317836">
      <w:pPr>
        <w:jc w:val="both"/>
        <w:rPr>
          <w:rFonts w:ascii="Arial" w:hAnsi="Arial" w:cs="Arial"/>
          <w:b/>
        </w:rPr>
      </w:pPr>
    </w:p>
    <w:p w:rsidR="00317836" w:rsidRPr="00904A94" w:rsidRDefault="00317836" w:rsidP="00317836">
      <w:pPr>
        <w:jc w:val="both"/>
        <w:rPr>
          <w:rFonts w:ascii="Arial" w:hAnsi="Arial" w:cs="Arial"/>
          <w:b/>
        </w:rPr>
      </w:pPr>
      <w:r w:rsidRPr="00904A94">
        <w:rPr>
          <w:rFonts w:ascii="Arial" w:hAnsi="Arial" w:cs="Arial"/>
          <w:b/>
        </w:rPr>
        <w:t>Podpis(y):</w:t>
      </w:r>
    </w:p>
    <w:tbl>
      <w:tblPr>
        <w:tblW w:w="1140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50"/>
        <w:gridCol w:w="2513"/>
        <w:gridCol w:w="3222"/>
        <w:gridCol w:w="1096"/>
        <w:gridCol w:w="1984"/>
      </w:tblGrid>
      <w:tr w:rsidR="00317836" w:rsidRPr="00904A94" w:rsidTr="0045378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A9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050" w:type="dxa"/>
          </w:tcPr>
          <w:p w:rsidR="00317836" w:rsidRPr="00904A94" w:rsidRDefault="00317836" w:rsidP="00453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A9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13" w:type="dxa"/>
          </w:tcPr>
          <w:p w:rsidR="00317836" w:rsidRPr="00904A94" w:rsidRDefault="00317836" w:rsidP="00453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A9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904A9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904A94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3222" w:type="dxa"/>
          </w:tcPr>
          <w:p w:rsidR="00317836" w:rsidRPr="00904A94" w:rsidRDefault="00317836" w:rsidP="00453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A9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904A9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904A94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096" w:type="dxa"/>
          </w:tcPr>
          <w:p w:rsidR="00317836" w:rsidRPr="00904A94" w:rsidRDefault="00317836" w:rsidP="00453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A9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904A9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904A94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904A94">
              <w:rPr>
                <w:rFonts w:ascii="Arial" w:hAnsi="Arial" w:cs="Arial"/>
                <w:sz w:val="16"/>
                <w:szCs w:val="16"/>
              </w:rPr>
              <w:t>Wykonawc</w:t>
            </w:r>
            <w:proofErr w:type="spellEnd"/>
            <w:r w:rsidRPr="00904A94">
              <w:rPr>
                <w:rFonts w:ascii="Arial" w:hAnsi="Arial" w:cs="Arial"/>
                <w:sz w:val="16"/>
                <w:szCs w:val="16"/>
              </w:rPr>
              <w:t xml:space="preserve">(ów) </w:t>
            </w:r>
          </w:p>
        </w:tc>
        <w:tc>
          <w:tcPr>
            <w:tcW w:w="1984" w:type="dxa"/>
          </w:tcPr>
          <w:p w:rsidR="00317836" w:rsidRPr="00904A94" w:rsidRDefault="00317836" w:rsidP="00453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A9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317836" w:rsidRPr="00904A94" w:rsidRDefault="00317836" w:rsidP="00453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A94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317836" w:rsidRPr="00904A94" w:rsidTr="0045378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4A94">
              <w:rPr>
                <w:rFonts w:ascii="Arial" w:hAnsi="Arial" w:cs="Arial"/>
                <w:sz w:val="16"/>
                <w:szCs w:val="16"/>
              </w:rPr>
              <w:t>1)</w:t>
            </w:r>
          </w:p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0" w:type="dxa"/>
          </w:tcPr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317836" w:rsidRPr="00904A94" w:rsidRDefault="00317836" w:rsidP="00453784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</w:tcPr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</w:tcPr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317836" w:rsidRPr="00904A94" w:rsidRDefault="00317836" w:rsidP="00453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7836" w:rsidRPr="00904A94" w:rsidRDefault="00317836" w:rsidP="0031783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836" w:rsidRDefault="00317836" w:rsidP="0031783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836" w:rsidRDefault="00317836" w:rsidP="0031783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A07D2" w:rsidRDefault="009A07D2"/>
    <w:sectPr w:rsidR="009A07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36" w:rsidRDefault="00317836" w:rsidP="00317836">
      <w:r>
        <w:separator/>
      </w:r>
    </w:p>
  </w:endnote>
  <w:endnote w:type="continuationSeparator" w:id="0">
    <w:p w:rsidR="00317836" w:rsidRDefault="00317836" w:rsidP="003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36" w:rsidRPr="00317836" w:rsidRDefault="00317836" w:rsidP="00317836">
    <w:pPr>
      <w:numPr>
        <w:ilvl w:val="12"/>
        <w:numId w:val="0"/>
      </w:numPr>
      <w:pBdr>
        <w:top w:val="single" w:sz="4" w:space="1" w:color="auto"/>
      </w:pBdr>
      <w:ind w:left="290" w:right="360" w:hanging="290"/>
      <w:jc w:val="both"/>
      <w:rPr>
        <w:rFonts w:ascii="Arial" w:hAnsi="Arial"/>
        <w:sz w:val="16"/>
        <w:szCs w:val="16"/>
        <w:lang w:eastAsia="x-none"/>
      </w:rPr>
    </w:pPr>
    <w:r w:rsidRPr="00317836">
      <w:rPr>
        <w:rFonts w:ascii="Arial" w:hAnsi="Arial"/>
        <w:i/>
        <w:sz w:val="16"/>
        <w:szCs w:val="16"/>
        <w:lang w:val="x-none" w:eastAsia="x-none"/>
      </w:rPr>
      <w:t>Numer Zamówienia:</w:t>
    </w:r>
    <w:r w:rsidRPr="00317836">
      <w:rPr>
        <w:rFonts w:ascii="Arial" w:hAnsi="Arial"/>
        <w:sz w:val="18"/>
        <w:lang w:val="x-none" w:eastAsia="x-none"/>
      </w:rPr>
      <w:t xml:space="preserve"> </w:t>
    </w:r>
    <w:r w:rsidRPr="00317836">
      <w:rPr>
        <w:rFonts w:ascii="Arial" w:hAnsi="Arial"/>
        <w:i/>
        <w:sz w:val="16"/>
        <w:szCs w:val="16"/>
        <w:lang w:val="x-none" w:eastAsia="x-none"/>
      </w:rPr>
      <w:t>RIT.IV.271.</w:t>
    </w:r>
    <w:r w:rsidRPr="00317836">
      <w:rPr>
        <w:rFonts w:ascii="Arial" w:hAnsi="Arial"/>
        <w:i/>
        <w:sz w:val="16"/>
        <w:szCs w:val="16"/>
        <w:lang w:eastAsia="x-none"/>
      </w:rPr>
      <w:t>2</w:t>
    </w:r>
    <w:r w:rsidRPr="00317836">
      <w:rPr>
        <w:rFonts w:ascii="Arial" w:hAnsi="Arial"/>
        <w:i/>
        <w:sz w:val="16"/>
        <w:szCs w:val="16"/>
        <w:lang w:val="x-none" w:eastAsia="x-none"/>
      </w:rPr>
      <w:t>.201</w:t>
    </w:r>
    <w:r w:rsidRPr="00317836">
      <w:rPr>
        <w:rFonts w:ascii="Arial" w:hAnsi="Arial"/>
        <w:i/>
        <w:sz w:val="16"/>
        <w:szCs w:val="16"/>
        <w:lang w:eastAsia="x-none"/>
      </w:rPr>
      <w:t>9</w:t>
    </w:r>
  </w:p>
  <w:p w:rsidR="00317836" w:rsidRPr="00317836" w:rsidRDefault="00317836" w:rsidP="00317836">
    <w:pPr>
      <w:numPr>
        <w:ilvl w:val="12"/>
        <w:numId w:val="0"/>
      </w:numPr>
      <w:ind w:left="290" w:right="360" w:hanging="290"/>
      <w:jc w:val="both"/>
      <w:rPr>
        <w:rFonts w:ascii="Arial" w:hAnsi="Arial"/>
        <w:sz w:val="16"/>
        <w:szCs w:val="16"/>
        <w:lang w:val="x-none" w:eastAsia="x-none"/>
      </w:rPr>
    </w:pPr>
    <w:r w:rsidRPr="00317836">
      <w:rPr>
        <w:rFonts w:ascii="Arial" w:hAnsi="Arial"/>
        <w:i/>
        <w:sz w:val="16"/>
        <w:szCs w:val="16"/>
        <w:lang w:val="x-none" w:eastAsia="x-none"/>
      </w:rPr>
      <w:t>Nazwa zamówienia</w:t>
    </w:r>
    <w:r w:rsidRPr="00317836">
      <w:rPr>
        <w:rFonts w:ascii="Arial" w:hAnsi="Arial"/>
        <w:sz w:val="16"/>
        <w:szCs w:val="16"/>
        <w:lang w:val="x-none" w:eastAsia="x-none"/>
      </w:rPr>
      <w:t xml:space="preserve">: Wyposażenie i modernizacja pracowni specjalistycznych Centrum Kształcenia Zawodowego i Ustawicznego w Zbąszynku - elastyczne kształcenie dostosowane do potrzeb rynku pracy.                                                                             </w:t>
    </w:r>
  </w:p>
  <w:p w:rsidR="00317836" w:rsidRPr="00317836" w:rsidRDefault="00317836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36" w:rsidRDefault="00317836" w:rsidP="00317836">
      <w:r>
        <w:separator/>
      </w:r>
    </w:p>
  </w:footnote>
  <w:footnote w:type="continuationSeparator" w:id="0">
    <w:p w:rsidR="00317836" w:rsidRDefault="00317836" w:rsidP="0031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36" w:rsidRDefault="00317836">
    <w:pPr>
      <w:pStyle w:val="Nagwek"/>
    </w:pPr>
    <w:r>
      <w:rPr>
        <w:rFonts w:ascii="Arial" w:hAnsi="Arial" w:cs="Arial"/>
        <w:i/>
        <w:noProof/>
        <w:sz w:val="20"/>
        <w:szCs w:val="20"/>
      </w:rPr>
      <w:drawing>
        <wp:inline distT="0" distB="0" distL="0" distR="0">
          <wp:extent cx="5157470" cy="55626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A64F4"/>
    <w:multiLevelType w:val="hybridMultilevel"/>
    <w:tmpl w:val="E5D4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3397"/>
    <w:multiLevelType w:val="hybridMultilevel"/>
    <w:tmpl w:val="9FFE49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36"/>
    <w:rsid w:val="00317836"/>
    <w:rsid w:val="009A07D2"/>
    <w:rsid w:val="00BA6F5A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721429"/>
  <w15:chartTrackingRefBased/>
  <w15:docId w15:val="{F442F419-70F6-4ED2-94FD-53C134E2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17836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rsid w:val="003178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17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8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EE0A-3F65-4221-B5F2-F9C1A2DF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cp:lastPrinted>2019-02-25T08:41:00Z</cp:lastPrinted>
  <dcterms:created xsi:type="dcterms:W3CDTF">2019-02-25T08:06:00Z</dcterms:created>
  <dcterms:modified xsi:type="dcterms:W3CDTF">2019-02-25T08:59:00Z</dcterms:modified>
</cp:coreProperties>
</file>