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38" w:rsidRDefault="00871430">
      <w:r>
        <w:t xml:space="preserve">Formularze wniosków dot. działalności gospodarczej dostępne są na pod adresem: </w:t>
      </w:r>
      <w:hyperlink r:id="rId4" w:history="1">
        <w:r w:rsidRPr="00AE683D">
          <w:rPr>
            <w:rStyle w:val="Hipercze"/>
          </w:rPr>
          <w:t>https://prod.ceidg.gov.pl/ceidg.cms.engine/</w:t>
        </w:r>
      </w:hyperlink>
    </w:p>
    <w:p w:rsidR="00871430" w:rsidRDefault="00871430"/>
    <w:sectPr w:rsidR="00871430" w:rsidSect="00FA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430"/>
    <w:rsid w:val="00871430"/>
    <w:rsid w:val="00FA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d.ceidg.gov.pl/ceidg.cms.eng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Company>ATC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2016-02-11T10:51:00Z</dcterms:created>
  <dcterms:modified xsi:type="dcterms:W3CDTF">2016-02-11T10:52:00Z</dcterms:modified>
</cp:coreProperties>
</file>